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po kąpieli maluchy wkładają… szlafroczki!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maluchy konsekwentnie unikają kąpieli, inne czekają przez cały dzień na wieczorne pluskanie w wannie. Pierwszym mycie można umilić, drugie ucieszyć jeszcze bardziej, ubierają je po kąpieli w szlafroczki.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stworzyć pełną linię produktów przydatnych po kąpieli, poza ręcznikami, ręczniczkami, otulaczami i kocykami zaprojektowaliśmy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Chcemy o nich Państwu opowiedzieć.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ubierać dziecko w szlafroczki?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powiedzmy sobie jednak: dlaczego dobrze jest ubrać dziecko po gorącej kąpieli w </w:t>
      </w:r>
      <w:r>
        <w:rPr>
          <w:rFonts w:ascii="calibri" w:hAnsi="calibri" w:eastAsia="calibri" w:cs="calibri"/>
          <w:sz w:val="24"/>
          <w:szCs w:val="24"/>
          <w:b/>
        </w:rPr>
        <w:t xml:space="preserve">szlafroczki</w:t>
      </w:r>
      <w:r>
        <w:rPr>
          <w:rFonts w:ascii="calibri" w:hAnsi="calibri" w:eastAsia="calibri" w:cs="calibri"/>
          <w:sz w:val="24"/>
          <w:szCs w:val="24"/>
        </w:rPr>
        <w:t xml:space="preserve">? Dlatego, że w ten sposób zapobiegniemy wychłodzeniu i przeziębieniu. Dodatkowo przyjemnie otulimy dziecko i szybciej ułożymy je do snu. Prosto z chmurki szlafroczka wskoczy w końcu w puszystą pościel.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szlafroczki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Szlafroczki</w:t>
      </w:r>
      <w:r>
        <w:rPr>
          <w:rFonts w:ascii="calibri" w:hAnsi="calibri" w:eastAsia="calibri" w:cs="calibri"/>
          <w:sz w:val="24"/>
          <w:szCs w:val="24"/>
        </w:rPr>
        <w:t xml:space="preserve"> MAYLILY dostępne są w 10 odsłonach. Różnią je naturalnie kolory i wykończenia, choć wszystkie utrzymaliśmy w kolorach bieli, szarości i pasteli. Uszyte zostały z oryginalnego poliestru minky. Mamy rozmiary na wiek 1-2 latka, 3-4 latka, 5-6 latek. Każdy szlafroczek ma kaptur (w niektórych modelach doszyto uszka albo różki), kieszenie i pasek. Sięga średnio kolan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78-szlafro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2026-02-04T07:01:33+01:00</dcterms:created>
  <dcterms:modified xsi:type="dcterms:W3CDTF">2026-02-04T07:01:33+01:00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